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29C" w:rsidRPr="00BE51E4" w:rsidRDefault="00EA129C" w:rsidP="00EA129C">
      <w:pPr>
        <w:rPr>
          <w:rFonts w:ascii="Arial" w:hAnsi="Arial" w:cs="Arial"/>
          <w:b/>
          <w:sz w:val="24"/>
          <w:szCs w:val="24"/>
        </w:rPr>
      </w:pPr>
      <w:r w:rsidRPr="00BE51E4">
        <w:rPr>
          <w:rFonts w:ascii="Arial" w:hAnsi="Arial" w:cs="Arial"/>
          <w:b/>
          <w:noProof/>
          <w:sz w:val="24"/>
          <w:szCs w:val="24"/>
          <w:lang w:eastAsia="en-CA"/>
        </w:rPr>
        <w:drawing>
          <wp:anchor distT="0" distB="0" distL="114300" distR="114300" simplePos="0" relativeHeight="251659264" behindDoc="0" locked="0" layoutInCell="1" allowOverlap="1" wp14:anchorId="1AAD8709" wp14:editId="0E221533">
            <wp:simplePos x="0" y="0"/>
            <wp:positionH relativeFrom="column">
              <wp:posOffset>5280660</wp:posOffset>
            </wp:positionH>
            <wp:positionV relativeFrom="paragraph">
              <wp:posOffset>0</wp:posOffset>
            </wp:positionV>
            <wp:extent cx="1211580" cy="12115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anchor>
        </w:drawing>
      </w:r>
      <w:r>
        <w:rPr>
          <w:rFonts w:ascii="Arial" w:hAnsi="Arial" w:cs="Arial"/>
          <w:b/>
          <w:sz w:val="24"/>
          <w:szCs w:val="24"/>
        </w:rPr>
        <w:t>English First Peoples 12</w:t>
      </w:r>
      <w:r w:rsidRPr="00BE51E4">
        <w:rPr>
          <w:rFonts w:ascii="Arial" w:hAnsi="Arial" w:cs="Arial"/>
          <w:b/>
          <w:sz w:val="24"/>
          <w:szCs w:val="24"/>
        </w:rPr>
        <w:t xml:space="preserve">:  Course Outline (Winter 2024) </w:t>
      </w:r>
    </w:p>
    <w:p w:rsidR="00EA129C" w:rsidRPr="00BE51E4" w:rsidRDefault="00EA129C" w:rsidP="00EA129C">
      <w:pPr>
        <w:autoSpaceDE w:val="0"/>
        <w:autoSpaceDN w:val="0"/>
        <w:adjustRightInd w:val="0"/>
        <w:spacing w:after="0" w:line="240" w:lineRule="auto"/>
        <w:rPr>
          <w:rFonts w:ascii="Arial" w:hAnsi="Arial" w:cs="Arial"/>
          <w:color w:val="000000"/>
        </w:rPr>
      </w:pPr>
      <w:r w:rsidRPr="00BE51E4">
        <w:rPr>
          <w:rFonts w:ascii="Arial" w:hAnsi="Arial" w:cs="Arial"/>
          <w:b/>
          <w:bCs/>
          <w:color w:val="000000"/>
        </w:rPr>
        <w:t xml:space="preserve">Teacher: </w:t>
      </w:r>
      <w:r w:rsidRPr="00BE51E4">
        <w:rPr>
          <w:rFonts w:ascii="Arial" w:hAnsi="Arial" w:cs="Arial"/>
          <w:color w:val="000000"/>
        </w:rPr>
        <w:t xml:space="preserve">Mr. </w:t>
      </w:r>
      <w:proofErr w:type="spellStart"/>
      <w:r w:rsidRPr="00BE51E4">
        <w:rPr>
          <w:rFonts w:ascii="Arial" w:hAnsi="Arial" w:cs="Arial"/>
          <w:color w:val="000000"/>
        </w:rPr>
        <w:t>Masi</w:t>
      </w:r>
      <w:proofErr w:type="spellEnd"/>
    </w:p>
    <w:p w:rsidR="00EA129C" w:rsidRPr="00BE51E4" w:rsidRDefault="00EA129C" w:rsidP="00EA129C">
      <w:pPr>
        <w:autoSpaceDE w:val="0"/>
        <w:autoSpaceDN w:val="0"/>
        <w:adjustRightInd w:val="0"/>
        <w:spacing w:after="0" w:line="240" w:lineRule="auto"/>
        <w:rPr>
          <w:rFonts w:ascii="Arial" w:hAnsi="Arial" w:cs="Arial"/>
          <w:color w:val="000000" w:themeColor="text1"/>
        </w:rPr>
      </w:pPr>
      <w:r w:rsidRPr="00BE51E4">
        <w:rPr>
          <w:rFonts w:ascii="Arial" w:hAnsi="Arial" w:cs="Arial"/>
          <w:b/>
          <w:bCs/>
          <w:color w:val="000000"/>
        </w:rPr>
        <w:t xml:space="preserve">Email: </w:t>
      </w:r>
      <w:hyperlink r:id="rId6" w:history="1">
        <w:r w:rsidRPr="00BE51E4">
          <w:rPr>
            <w:rStyle w:val="Hyperlink"/>
            <w:rFonts w:ascii="Arial" w:hAnsi="Arial" w:cs="Arial"/>
          </w:rPr>
          <w:t>joseph.masi@pattisonhighschool.ca</w:t>
        </w:r>
      </w:hyperlink>
      <w:r w:rsidRPr="00BE51E4">
        <w:rPr>
          <w:rFonts w:ascii="Arial" w:hAnsi="Arial" w:cs="Arial"/>
          <w:color w:val="000000" w:themeColor="text1"/>
        </w:rPr>
        <w:t xml:space="preserve"> </w:t>
      </w:r>
    </w:p>
    <w:p w:rsidR="00EA129C" w:rsidRPr="00BE51E4" w:rsidRDefault="00EA129C" w:rsidP="00EA129C">
      <w:pPr>
        <w:rPr>
          <w:rFonts w:ascii="Arial" w:hAnsi="Arial" w:cs="Arial"/>
          <w:b/>
          <w:sz w:val="24"/>
          <w:szCs w:val="24"/>
        </w:rPr>
      </w:pPr>
      <w:r w:rsidRPr="00BE51E4">
        <w:rPr>
          <w:rFonts w:ascii="Arial" w:hAnsi="Arial" w:cs="Arial"/>
          <w:b/>
          <w:bCs/>
          <w:color w:val="000000"/>
        </w:rPr>
        <w:t xml:space="preserve">Office Location/Hours: </w:t>
      </w:r>
      <w:r w:rsidRPr="00BE51E4">
        <w:rPr>
          <w:rFonts w:ascii="Arial" w:hAnsi="Arial" w:cs="Arial"/>
          <w:color w:val="000000"/>
        </w:rPr>
        <w:t>Room 110 - Hours after school or by appointment</w:t>
      </w:r>
    </w:p>
    <w:p w:rsidR="00EA129C" w:rsidRDefault="00EA129C">
      <w:pPr>
        <w:rPr>
          <w:b/>
          <w:sz w:val="24"/>
          <w:szCs w:val="24"/>
        </w:rPr>
      </w:pPr>
    </w:p>
    <w:p w:rsidR="00EB067B" w:rsidRDefault="00EB067B">
      <w:pPr>
        <w:rPr>
          <w:b/>
          <w:sz w:val="24"/>
          <w:szCs w:val="24"/>
        </w:rPr>
      </w:pPr>
      <w:r>
        <w:rPr>
          <w:b/>
          <w:sz w:val="24"/>
          <w:szCs w:val="24"/>
        </w:rPr>
        <w:t>Course Description</w:t>
      </w:r>
    </w:p>
    <w:p w:rsidR="00EB067B" w:rsidRDefault="00EB067B">
      <w:pPr>
        <w:rPr>
          <w:sz w:val="24"/>
          <w:szCs w:val="24"/>
        </w:rPr>
      </w:pPr>
      <w:r w:rsidRPr="007A0C38">
        <w:rPr>
          <w:sz w:val="24"/>
          <w:szCs w:val="24"/>
        </w:rPr>
        <w:t xml:space="preserve"> The course is grounded in the First Peoples Principles of Learning. It is designed for all students, Aboriginal and non-Aboriginal, who are interested in delving deeply into First Peoples oral and written literature and visual texts in a range of media. The course focuses on the experiences, values, beliefs, and lived realities of First Peoples as evidenced in various forms of text, including oral story, poetry, song, performance, film, and prose. A key feature of the course is its focus on authentic First Peoples voices (i.e., historical or contemporary texts created by or with First Peoples). In EFP 12, all students:</w:t>
      </w:r>
    </w:p>
    <w:p w:rsidR="007A0C38" w:rsidRPr="007A0C38" w:rsidRDefault="007A0C38" w:rsidP="007A0C38">
      <w:pPr>
        <w:pStyle w:val="ListParagraph"/>
        <w:numPr>
          <w:ilvl w:val="0"/>
          <w:numId w:val="1"/>
        </w:numPr>
        <w:rPr>
          <w:b/>
          <w:sz w:val="24"/>
          <w:szCs w:val="24"/>
        </w:rPr>
      </w:pPr>
      <w:r w:rsidRPr="007A0C38">
        <w:rPr>
          <w:sz w:val="24"/>
          <w:szCs w:val="24"/>
        </w:rPr>
        <w:t>examine texts grounded in a diversity of First Peoples cultures, including local First Nations or Métis communities</w:t>
      </w:r>
    </w:p>
    <w:p w:rsidR="007A0C38" w:rsidRPr="007A0C38" w:rsidRDefault="007A0C38" w:rsidP="007A0C38">
      <w:pPr>
        <w:pStyle w:val="ListParagraph"/>
        <w:numPr>
          <w:ilvl w:val="0"/>
          <w:numId w:val="1"/>
        </w:numPr>
        <w:rPr>
          <w:b/>
          <w:sz w:val="24"/>
          <w:szCs w:val="24"/>
        </w:rPr>
      </w:pPr>
      <w:r w:rsidRPr="007A0C38">
        <w:rPr>
          <w:sz w:val="24"/>
          <w:szCs w:val="24"/>
        </w:rPr>
        <w:t>extend their capacity to communicate effectively in a variety of contexts</w:t>
      </w:r>
    </w:p>
    <w:p w:rsidR="007A0C38" w:rsidRPr="007A0C38" w:rsidRDefault="007A0C38" w:rsidP="007A0C38">
      <w:pPr>
        <w:pStyle w:val="ListParagraph"/>
        <w:numPr>
          <w:ilvl w:val="0"/>
          <w:numId w:val="1"/>
        </w:numPr>
        <w:rPr>
          <w:b/>
          <w:sz w:val="24"/>
          <w:szCs w:val="24"/>
        </w:rPr>
      </w:pPr>
      <w:r w:rsidRPr="007A0C38">
        <w:rPr>
          <w:sz w:val="24"/>
          <w:szCs w:val="24"/>
        </w:rPr>
        <w:t>think critically and creatively about the uses of language</w:t>
      </w:r>
    </w:p>
    <w:p w:rsidR="007A0C38" w:rsidRPr="007A0C38" w:rsidRDefault="007A0C38" w:rsidP="007A0C38">
      <w:pPr>
        <w:pStyle w:val="ListParagraph"/>
        <w:numPr>
          <w:ilvl w:val="0"/>
          <w:numId w:val="1"/>
        </w:numPr>
        <w:rPr>
          <w:b/>
          <w:sz w:val="24"/>
          <w:szCs w:val="24"/>
        </w:rPr>
      </w:pPr>
      <w:r w:rsidRPr="007A0C38">
        <w:rPr>
          <w:sz w:val="24"/>
          <w:szCs w:val="24"/>
        </w:rPr>
        <w:t>deepen their understanding of themselves and others in a changing world</w:t>
      </w:r>
    </w:p>
    <w:p w:rsidR="007A0C38" w:rsidRPr="00414B19" w:rsidRDefault="007A0C38" w:rsidP="007A0C38">
      <w:pPr>
        <w:pStyle w:val="ListParagraph"/>
        <w:numPr>
          <w:ilvl w:val="0"/>
          <w:numId w:val="1"/>
        </w:numPr>
        <w:rPr>
          <w:b/>
          <w:sz w:val="24"/>
          <w:szCs w:val="24"/>
        </w:rPr>
      </w:pPr>
      <w:r w:rsidRPr="007A0C38">
        <w:rPr>
          <w:sz w:val="24"/>
          <w:szCs w:val="24"/>
        </w:rPr>
        <w:t>gain insight into the diverse factors that have shaped and continue to shape their own identities</w:t>
      </w:r>
    </w:p>
    <w:p w:rsidR="00414B19" w:rsidRPr="004A253F" w:rsidRDefault="00864492" w:rsidP="007A0C38">
      <w:pPr>
        <w:pStyle w:val="ListParagraph"/>
        <w:numPr>
          <w:ilvl w:val="0"/>
          <w:numId w:val="1"/>
        </w:numPr>
        <w:rPr>
          <w:b/>
          <w:sz w:val="24"/>
          <w:szCs w:val="24"/>
        </w:rPr>
      </w:pPr>
      <w:r>
        <w:t>appreciate the importance of self-representation through authentic First Peoples text</w:t>
      </w:r>
      <w:bookmarkStart w:id="0" w:name="_GoBack"/>
      <w:bookmarkEnd w:id="0"/>
    </w:p>
    <w:tbl>
      <w:tblPr>
        <w:tblStyle w:val="TableGrid"/>
        <w:tblW w:w="0" w:type="auto"/>
        <w:tblInd w:w="704" w:type="dxa"/>
        <w:tblLook w:val="04A0" w:firstRow="1" w:lastRow="0" w:firstColumn="1" w:lastColumn="0" w:noHBand="0" w:noVBand="1"/>
      </w:tblPr>
      <w:tblGrid>
        <w:gridCol w:w="1701"/>
        <w:gridCol w:w="3686"/>
        <w:gridCol w:w="2976"/>
      </w:tblGrid>
      <w:tr w:rsidR="004A253F" w:rsidTr="00D67E13">
        <w:tc>
          <w:tcPr>
            <w:tcW w:w="1701" w:type="dxa"/>
          </w:tcPr>
          <w:p w:rsidR="004A253F" w:rsidRDefault="004A253F" w:rsidP="007A0C38">
            <w:pPr>
              <w:rPr>
                <w:b/>
                <w:sz w:val="24"/>
                <w:szCs w:val="24"/>
              </w:rPr>
            </w:pPr>
          </w:p>
          <w:p w:rsidR="004A253F" w:rsidRDefault="004A253F" w:rsidP="004A253F">
            <w:pPr>
              <w:jc w:val="center"/>
              <w:rPr>
                <w:b/>
                <w:sz w:val="24"/>
                <w:szCs w:val="24"/>
              </w:rPr>
            </w:pPr>
            <w:r>
              <w:rPr>
                <w:b/>
                <w:sz w:val="24"/>
                <w:szCs w:val="24"/>
              </w:rPr>
              <w:t xml:space="preserve">Unit </w:t>
            </w:r>
          </w:p>
        </w:tc>
        <w:tc>
          <w:tcPr>
            <w:tcW w:w="3686" w:type="dxa"/>
          </w:tcPr>
          <w:p w:rsidR="004A253F" w:rsidRDefault="004A253F" w:rsidP="007A0C38">
            <w:pPr>
              <w:rPr>
                <w:b/>
                <w:sz w:val="24"/>
                <w:szCs w:val="24"/>
              </w:rPr>
            </w:pPr>
          </w:p>
          <w:p w:rsidR="004A253F" w:rsidRDefault="004A253F" w:rsidP="004A253F">
            <w:pPr>
              <w:jc w:val="center"/>
              <w:rPr>
                <w:b/>
                <w:sz w:val="24"/>
                <w:szCs w:val="24"/>
              </w:rPr>
            </w:pPr>
            <w:r>
              <w:rPr>
                <w:b/>
                <w:sz w:val="24"/>
                <w:szCs w:val="24"/>
              </w:rPr>
              <w:t xml:space="preserve">Big Ideas </w:t>
            </w:r>
          </w:p>
        </w:tc>
        <w:tc>
          <w:tcPr>
            <w:tcW w:w="2976" w:type="dxa"/>
          </w:tcPr>
          <w:p w:rsidR="004A253F" w:rsidRDefault="004A253F" w:rsidP="007A0C38">
            <w:pPr>
              <w:rPr>
                <w:b/>
                <w:sz w:val="24"/>
                <w:szCs w:val="24"/>
              </w:rPr>
            </w:pPr>
          </w:p>
          <w:p w:rsidR="004A253F" w:rsidRDefault="004A253F" w:rsidP="004A253F">
            <w:pPr>
              <w:jc w:val="center"/>
              <w:rPr>
                <w:b/>
                <w:sz w:val="24"/>
                <w:szCs w:val="24"/>
              </w:rPr>
            </w:pPr>
            <w:r>
              <w:rPr>
                <w:b/>
                <w:sz w:val="24"/>
                <w:szCs w:val="24"/>
              </w:rPr>
              <w:t xml:space="preserve">About </w:t>
            </w:r>
          </w:p>
        </w:tc>
      </w:tr>
      <w:tr w:rsidR="004A253F" w:rsidTr="00D67E13">
        <w:tc>
          <w:tcPr>
            <w:tcW w:w="1701" w:type="dxa"/>
          </w:tcPr>
          <w:p w:rsidR="004A253F" w:rsidRDefault="004A253F" w:rsidP="007A0C38">
            <w:pPr>
              <w:rPr>
                <w:b/>
                <w:sz w:val="24"/>
                <w:szCs w:val="24"/>
              </w:rPr>
            </w:pPr>
          </w:p>
          <w:p w:rsidR="004A253F" w:rsidRDefault="004A253F" w:rsidP="004A253F">
            <w:pPr>
              <w:jc w:val="center"/>
              <w:rPr>
                <w:b/>
                <w:sz w:val="24"/>
                <w:szCs w:val="24"/>
              </w:rPr>
            </w:pPr>
            <w:r>
              <w:rPr>
                <w:b/>
                <w:sz w:val="24"/>
                <w:szCs w:val="24"/>
              </w:rPr>
              <w:t xml:space="preserve">Novel Study </w:t>
            </w:r>
          </w:p>
          <w:p w:rsidR="004A253F" w:rsidRDefault="004A253F" w:rsidP="007A0C38">
            <w:pPr>
              <w:rPr>
                <w:b/>
                <w:sz w:val="24"/>
                <w:szCs w:val="24"/>
              </w:rPr>
            </w:pPr>
          </w:p>
          <w:p w:rsidR="004A253F" w:rsidRDefault="004A253F" w:rsidP="007A0C38">
            <w:pPr>
              <w:rPr>
                <w:b/>
                <w:sz w:val="24"/>
                <w:szCs w:val="24"/>
              </w:rPr>
            </w:pPr>
          </w:p>
        </w:tc>
        <w:tc>
          <w:tcPr>
            <w:tcW w:w="3686" w:type="dxa"/>
          </w:tcPr>
          <w:p w:rsidR="004A253F" w:rsidRDefault="004A253F" w:rsidP="007A0C38">
            <w:pPr>
              <w:rPr>
                <w:b/>
                <w:sz w:val="24"/>
                <w:szCs w:val="24"/>
              </w:rPr>
            </w:pPr>
          </w:p>
          <w:p w:rsidR="004A253F" w:rsidRPr="004A253F" w:rsidRDefault="004A253F" w:rsidP="004A253F">
            <w:pPr>
              <w:pStyle w:val="ListParagraph"/>
              <w:numPr>
                <w:ilvl w:val="0"/>
                <w:numId w:val="2"/>
              </w:numPr>
              <w:rPr>
                <w:b/>
                <w:sz w:val="24"/>
                <w:szCs w:val="24"/>
              </w:rPr>
            </w:pPr>
            <w:r>
              <w:t>First Peoples texts and stories provide insight into key aspects of Canada’s past, present, and future.</w:t>
            </w:r>
          </w:p>
          <w:p w:rsidR="004A253F" w:rsidRPr="00D67E13" w:rsidRDefault="004A253F" w:rsidP="004A253F">
            <w:pPr>
              <w:pStyle w:val="ListParagraph"/>
              <w:numPr>
                <w:ilvl w:val="0"/>
                <w:numId w:val="2"/>
              </w:numPr>
              <w:rPr>
                <w:b/>
                <w:sz w:val="24"/>
                <w:szCs w:val="24"/>
              </w:rPr>
            </w:pPr>
            <w:r>
              <w:t>Voice is powerful and evocative</w:t>
            </w:r>
          </w:p>
          <w:p w:rsidR="00D67E13" w:rsidRPr="004A253F" w:rsidRDefault="00D67E13" w:rsidP="004A253F">
            <w:pPr>
              <w:pStyle w:val="ListParagraph"/>
              <w:numPr>
                <w:ilvl w:val="0"/>
                <w:numId w:val="2"/>
              </w:numPr>
              <w:rPr>
                <w:b/>
                <w:sz w:val="24"/>
                <w:szCs w:val="24"/>
              </w:rPr>
            </w:pPr>
            <w:r>
              <w:t>First Peoples voices and texts play a role within the process of Reconciliation.</w:t>
            </w:r>
          </w:p>
        </w:tc>
        <w:tc>
          <w:tcPr>
            <w:tcW w:w="2976" w:type="dxa"/>
          </w:tcPr>
          <w:p w:rsidR="004A253F" w:rsidRDefault="004A253F" w:rsidP="007A0C38">
            <w:pPr>
              <w:rPr>
                <w:b/>
                <w:sz w:val="24"/>
                <w:szCs w:val="24"/>
              </w:rPr>
            </w:pPr>
          </w:p>
          <w:p w:rsidR="004A253F" w:rsidRDefault="00D67E13" w:rsidP="004A253F">
            <w:pPr>
              <w:pStyle w:val="ListParagraph"/>
              <w:numPr>
                <w:ilvl w:val="0"/>
                <w:numId w:val="2"/>
              </w:numPr>
              <w:rPr>
                <w:sz w:val="20"/>
                <w:szCs w:val="20"/>
              </w:rPr>
            </w:pPr>
            <w:r>
              <w:rPr>
                <w:sz w:val="20"/>
                <w:szCs w:val="20"/>
              </w:rPr>
              <w:t>In this u</w:t>
            </w:r>
            <w:r w:rsidR="004A253F" w:rsidRPr="004A253F">
              <w:rPr>
                <w:sz w:val="20"/>
                <w:szCs w:val="20"/>
              </w:rPr>
              <w:t xml:space="preserve">nit, students are going to explore what </w:t>
            </w:r>
            <w:r w:rsidR="004A253F">
              <w:rPr>
                <w:sz w:val="20"/>
                <w:szCs w:val="20"/>
              </w:rPr>
              <w:t>indigenous people ex</w:t>
            </w:r>
            <w:r w:rsidR="00414B19">
              <w:rPr>
                <w:sz w:val="20"/>
                <w:szCs w:val="20"/>
              </w:rPr>
              <w:t xml:space="preserve">perienced in residential school life and how it impacted their identity, culture, and livelihood. </w:t>
            </w:r>
          </w:p>
          <w:p w:rsidR="00414B19" w:rsidRPr="004A253F" w:rsidRDefault="00414B19" w:rsidP="004A253F">
            <w:pPr>
              <w:pStyle w:val="ListParagraph"/>
              <w:numPr>
                <w:ilvl w:val="0"/>
                <w:numId w:val="2"/>
              </w:numPr>
              <w:rPr>
                <w:sz w:val="20"/>
                <w:szCs w:val="20"/>
              </w:rPr>
            </w:pPr>
            <w:r>
              <w:rPr>
                <w:sz w:val="20"/>
                <w:szCs w:val="20"/>
              </w:rPr>
              <w:t xml:space="preserve">Students will delve into Indigenous issues around the themes of family, </w:t>
            </w:r>
            <w:r w:rsidR="00D67E13">
              <w:rPr>
                <w:sz w:val="20"/>
                <w:szCs w:val="20"/>
              </w:rPr>
              <w:t>cultural alienation,</w:t>
            </w:r>
            <w:r>
              <w:rPr>
                <w:sz w:val="20"/>
                <w:szCs w:val="20"/>
              </w:rPr>
              <w:t xml:space="preserve"> and</w:t>
            </w:r>
            <w:r w:rsidR="00D67E13">
              <w:rPr>
                <w:sz w:val="20"/>
                <w:szCs w:val="20"/>
              </w:rPr>
              <w:t xml:space="preserve"> racism.  </w:t>
            </w:r>
            <w:r>
              <w:rPr>
                <w:sz w:val="20"/>
                <w:szCs w:val="20"/>
              </w:rPr>
              <w:t xml:space="preserve">  </w:t>
            </w:r>
          </w:p>
        </w:tc>
      </w:tr>
      <w:tr w:rsidR="004A253F" w:rsidTr="00D67E13">
        <w:tc>
          <w:tcPr>
            <w:tcW w:w="1701" w:type="dxa"/>
          </w:tcPr>
          <w:p w:rsidR="004A253F" w:rsidRDefault="004A253F" w:rsidP="007A0C38">
            <w:pPr>
              <w:rPr>
                <w:b/>
                <w:sz w:val="24"/>
                <w:szCs w:val="24"/>
              </w:rPr>
            </w:pPr>
          </w:p>
          <w:p w:rsidR="004A253F" w:rsidRDefault="00D67E13" w:rsidP="007A0C38">
            <w:pPr>
              <w:rPr>
                <w:b/>
                <w:sz w:val="24"/>
                <w:szCs w:val="24"/>
              </w:rPr>
            </w:pPr>
            <w:r>
              <w:rPr>
                <w:b/>
                <w:sz w:val="24"/>
                <w:szCs w:val="24"/>
              </w:rPr>
              <w:t>Identity, Termin</w:t>
            </w:r>
            <w:r w:rsidR="00A54CFF">
              <w:rPr>
                <w:b/>
                <w:sz w:val="24"/>
                <w:szCs w:val="24"/>
              </w:rPr>
              <w:t xml:space="preserve">ology, and Moving </w:t>
            </w:r>
            <w:r w:rsidR="00A54CFF">
              <w:rPr>
                <w:b/>
                <w:sz w:val="24"/>
                <w:szCs w:val="24"/>
              </w:rPr>
              <w:lastRenderedPageBreak/>
              <w:t xml:space="preserve">Beyond Stereotypes </w:t>
            </w:r>
          </w:p>
          <w:p w:rsidR="004A253F" w:rsidRDefault="004A253F" w:rsidP="007A0C38">
            <w:pPr>
              <w:rPr>
                <w:b/>
                <w:sz w:val="24"/>
                <w:szCs w:val="24"/>
              </w:rPr>
            </w:pPr>
          </w:p>
          <w:p w:rsidR="004A253F" w:rsidRDefault="004A253F" w:rsidP="007A0C38">
            <w:pPr>
              <w:rPr>
                <w:b/>
                <w:sz w:val="24"/>
                <w:szCs w:val="24"/>
              </w:rPr>
            </w:pPr>
          </w:p>
          <w:p w:rsidR="004A253F" w:rsidRDefault="004A253F" w:rsidP="007A0C38">
            <w:pPr>
              <w:rPr>
                <w:b/>
                <w:sz w:val="24"/>
                <w:szCs w:val="24"/>
              </w:rPr>
            </w:pPr>
          </w:p>
        </w:tc>
        <w:tc>
          <w:tcPr>
            <w:tcW w:w="3686" w:type="dxa"/>
          </w:tcPr>
          <w:p w:rsidR="004A253F" w:rsidRPr="00A54CFF" w:rsidRDefault="00A54CFF" w:rsidP="00A54CFF">
            <w:pPr>
              <w:pStyle w:val="ListParagraph"/>
              <w:numPr>
                <w:ilvl w:val="0"/>
                <w:numId w:val="3"/>
              </w:numPr>
              <w:rPr>
                <w:b/>
                <w:sz w:val="20"/>
                <w:szCs w:val="20"/>
              </w:rPr>
            </w:pPr>
            <w:r w:rsidRPr="00A54CFF">
              <w:rPr>
                <w:sz w:val="20"/>
                <w:szCs w:val="20"/>
              </w:rPr>
              <w:lastRenderedPageBreak/>
              <w:t>Self-representation through authentic First Peoples text is a means to foster justice.</w:t>
            </w:r>
          </w:p>
          <w:p w:rsidR="00D67E13" w:rsidRPr="00A54CFF" w:rsidRDefault="00A54CFF" w:rsidP="007A0C38">
            <w:pPr>
              <w:pStyle w:val="ListParagraph"/>
              <w:numPr>
                <w:ilvl w:val="0"/>
                <w:numId w:val="3"/>
              </w:numPr>
              <w:rPr>
                <w:b/>
                <w:sz w:val="20"/>
                <w:szCs w:val="20"/>
              </w:rPr>
            </w:pPr>
            <w:r>
              <w:t xml:space="preserve">The exploration of text and story deepens understanding </w:t>
            </w:r>
            <w:r>
              <w:lastRenderedPageBreak/>
              <w:t>of one’s identity, others, and the world.</w:t>
            </w:r>
          </w:p>
        </w:tc>
        <w:tc>
          <w:tcPr>
            <w:tcW w:w="2976" w:type="dxa"/>
          </w:tcPr>
          <w:p w:rsidR="004A253F" w:rsidRPr="00A54CFF" w:rsidRDefault="00A54CFF" w:rsidP="00A54CFF">
            <w:pPr>
              <w:pStyle w:val="ListParagraph"/>
              <w:numPr>
                <w:ilvl w:val="0"/>
                <w:numId w:val="3"/>
              </w:numPr>
              <w:rPr>
                <w:sz w:val="20"/>
                <w:szCs w:val="20"/>
              </w:rPr>
            </w:pPr>
            <w:r>
              <w:rPr>
                <w:sz w:val="20"/>
                <w:szCs w:val="20"/>
              </w:rPr>
              <w:lastRenderedPageBreak/>
              <w:t xml:space="preserve">In this unit, we are going to explore what the terms Aboriginal, First Nations, and Indigenous </w:t>
            </w:r>
            <w:r>
              <w:rPr>
                <w:sz w:val="20"/>
                <w:szCs w:val="20"/>
              </w:rPr>
              <w:lastRenderedPageBreak/>
              <w:t xml:space="preserve">mean, and how they have evolved over time.  </w:t>
            </w:r>
          </w:p>
        </w:tc>
      </w:tr>
      <w:tr w:rsidR="004A253F" w:rsidTr="00D67E13">
        <w:tc>
          <w:tcPr>
            <w:tcW w:w="1701" w:type="dxa"/>
          </w:tcPr>
          <w:p w:rsidR="004A253F" w:rsidRDefault="004A253F" w:rsidP="007A0C38">
            <w:pPr>
              <w:rPr>
                <w:b/>
                <w:sz w:val="24"/>
                <w:szCs w:val="24"/>
              </w:rPr>
            </w:pPr>
          </w:p>
          <w:p w:rsidR="004A253F" w:rsidRDefault="00A54CFF" w:rsidP="007A0C38">
            <w:pPr>
              <w:rPr>
                <w:b/>
                <w:sz w:val="24"/>
                <w:szCs w:val="24"/>
              </w:rPr>
            </w:pPr>
            <w:r>
              <w:rPr>
                <w:b/>
                <w:sz w:val="24"/>
                <w:szCs w:val="24"/>
              </w:rPr>
              <w:t>5 Paragraph Essay</w:t>
            </w:r>
          </w:p>
          <w:p w:rsidR="004A253F" w:rsidRDefault="004A253F" w:rsidP="007A0C38">
            <w:pPr>
              <w:rPr>
                <w:b/>
                <w:sz w:val="24"/>
                <w:szCs w:val="24"/>
              </w:rPr>
            </w:pPr>
          </w:p>
          <w:p w:rsidR="004A253F" w:rsidRDefault="004A253F" w:rsidP="007A0C38">
            <w:pPr>
              <w:rPr>
                <w:b/>
                <w:sz w:val="24"/>
                <w:szCs w:val="24"/>
              </w:rPr>
            </w:pPr>
          </w:p>
        </w:tc>
        <w:tc>
          <w:tcPr>
            <w:tcW w:w="3686" w:type="dxa"/>
          </w:tcPr>
          <w:p w:rsidR="004A253F" w:rsidRPr="00A54CFF" w:rsidRDefault="00A54CFF" w:rsidP="00A54CFF">
            <w:pPr>
              <w:pStyle w:val="ListParagraph"/>
              <w:numPr>
                <w:ilvl w:val="0"/>
                <w:numId w:val="4"/>
              </w:numPr>
              <w:rPr>
                <w:b/>
                <w:sz w:val="24"/>
                <w:szCs w:val="24"/>
              </w:rPr>
            </w:pPr>
            <w:r>
              <w:t>Voice is powerful and evocative.</w:t>
            </w:r>
          </w:p>
          <w:p w:rsidR="004A253F" w:rsidRPr="00DC60DF" w:rsidRDefault="00DC60DF" w:rsidP="007A0C38">
            <w:pPr>
              <w:pStyle w:val="ListParagraph"/>
              <w:numPr>
                <w:ilvl w:val="0"/>
                <w:numId w:val="4"/>
              </w:numPr>
              <w:rPr>
                <w:b/>
                <w:sz w:val="24"/>
                <w:szCs w:val="24"/>
              </w:rPr>
            </w:pPr>
            <w:r>
              <w:t>First Peoples texts and stories provide insight into key aspects of Canada’s past, present, and future. Self-representation through authentic First Peoples text is a m</w:t>
            </w:r>
            <w:r>
              <w:t xml:space="preserve">eans to foster justice.  </w:t>
            </w:r>
          </w:p>
          <w:p w:rsidR="004A253F" w:rsidRDefault="004A253F" w:rsidP="007A0C38">
            <w:pPr>
              <w:rPr>
                <w:b/>
                <w:sz w:val="24"/>
                <w:szCs w:val="24"/>
              </w:rPr>
            </w:pPr>
          </w:p>
        </w:tc>
        <w:tc>
          <w:tcPr>
            <w:tcW w:w="2976" w:type="dxa"/>
          </w:tcPr>
          <w:p w:rsidR="004A253F" w:rsidRPr="00DC60DF" w:rsidRDefault="00DC60DF" w:rsidP="00DC60DF">
            <w:pPr>
              <w:pStyle w:val="ListParagraph"/>
              <w:numPr>
                <w:ilvl w:val="0"/>
                <w:numId w:val="4"/>
              </w:numPr>
              <w:rPr>
                <w:b/>
                <w:sz w:val="24"/>
                <w:szCs w:val="24"/>
              </w:rPr>
            </w:pPr>
            <w:r>
              <w:rPr>
                <w:sz w:val="20"/>
                <w:szCs w:val="20"/>
              </w:rPr>
              <w:t xml:space="preserve">Students will delve into the format of writing a five paragraph essay focusing on the thesis statement, evidence, and concluding paragraph. </w:t>
            </w:r>
          </w:p>
          <w:p w:rsidR="00DC60DF" w:rsidRPr="00DC60DF" w:rsidRDefault="00DC60DF" w:rsidP="00DC60DF">
            <w:pPr>
              <w:pStyle w:val="ListParagraph"/>
              <w:numPr>
                <w:ilvl w:val="0"/>
                <w:numId w:val="4"/>
              </w:numPr>
              <w:rPr>
                <w:b/>
                <w:sz w:val="24"/>
                <w:szCs w:val="24"/>
              </w:rPr>
            </w:pPr>
            <w:r>
              <w:rPr>
                <w:sz w:val="20"/>
                <w:szCs w:val="20"/>
              </w:rPr>
              <w:t xml:space="preserve">Students will be introduced to self/peer assessment strategies in order to enhance their writing skills. </w:t>
            </w:r>
          </w:p>
        </w:tc>
      </w:tr>
      <w:tr w:rsidR="004A253F" w:rsidTr="00D67E13">
        <w:tc>
          <w:tcPr>
            <w:tcW w:w="1701" w:type="dxa"/>
          </w:tcPr>
          <w:p w:rsidR="004A253F" w:rsidRDefault="004A253F" w:rsidP="007A0C38">
            <w:pPr>
              <w:rPr>
                <w:b/>
                <w:sz w:val="24"/>
                <w:szCs w:val="24"/>
              </w:rPr>
            </w:pPr>
          </w:p>
          <w:p w:rsidR="004A253F" w:rsidRDefault="00DC60DF" w:rsidP="007A0C38">
            <w:pPr>
              <w:rPr>
                <w:b/>
                <w:sz w:val="24"/>
                <w:szCs w:val="24"/>
              </w:rPr>
            </w:pPr>
            <w:r>
              <w:rPr>
                <w:b/>
                <w:sz w:val="24"/>
                <w:szCs w:val="24"/>
              </w:rPr>
              <w:t xml:space="preserve">Film Critical Reaction </w:t>
            </w:r>
          </w:p>
          <w:p w:rsidR="004A253F" w:rsidRDefault="004A253F" w:rsidP="007A0C38">
            <w:pPr>
              <w:rPr>
                <w:b/>
                <w:sz w:val="24"/>
                <w:szCs w:val="24"/>
              </w:rPr>
            </w:pPr>
          </w:p>
          <w:p w:rsidR="004A253F" w:rsidRDefault="004A253F" w:rsidP="007A0C38">
            <w:pPr>
              <w:rPr>
                <w:b/>
                <w:sz w:val="24"/>
                <w:szCs w:val="24"/>
              </w:rPr>
            </w:pPr>
          </w:p>
        </w:tc>
        <w:tc>
          <w:tcPr>
            <w:tcW w:w="3686" w:type="dxa"/>
          </w:tcPr>
          <w:p w:rsidR="004A253F" w:rsidRPr="00864492" w:rsidRDefault="00DC60DF" w:rsidP="00DC60DF">
            <w:pPr>
              <w:pStyle w:val="ListParagraph"/>
              <w:numPr>
                <w:ilvl w:val="0"/>
                <w:numId w:val="5"/>
              </w:numPr>
              <w:rPr>
                <w:b/>
                <w:sz w:val="24"/>
                <w:szCs w:val="24"/>
              </w:rPr>
            </w:pPr>
            <w:r>
              <w:t>First Peoples texts and stories provide insight into key aspects of Canada’s past, present, and future.</w:t>
            </w:r>
          </w:p>
          <w:p w:rsidR="00864492" w:rsidRPr="00DC60DF" w:rsidRDefault="00864492" w:rsidP="00DC60DF">
            <w:pPr>
              <w:pStyle w:val="ListParagraph"/>
              <w:numPr>
                <w:ilvl w:val="0"/>
                <w:numId w:val="5"/>
              </w:numPr>
              <w:rPr>
                <w:b/>
                <w:sz w:val="24"/>
                <w:szCs w:val="24"/>
              </w:rPr>
            </w:pPr>
            <w:r>
              <w:t>Self-representation through authentic First Peoples text is a means to foster justice.</w:t>
            </w:r>
          </w:p>
          <w:p w:rsidR="00DC60DF" w:rsidRPr="00DC60DF" w:rsidRDefault="00DC60DF" w:rsidP="00DC60DF">
            <w:pPr>
              <w:pStyle w:val="ListParagraph"/>
              <w:rPr>
                <w:b/>
                <w:sz w:val="24"/>
                <w:szCs w:val="24"/>
              </w:rPr>
            </w:pPr>
          </w:p>
        </w:tc>
        <w:tc>
          <w:tcPr>
            <w:tcW w:w="2976" w:type="dxa"/>
          </w:tcPr>
          <w:p w:rsidR="004A253F" w:rsidRPr="00864492" w:rsidRDefault="00DC60DF" w:rsidP="00DC60DF">
            <w:pPr>
              <w:pStyle w:val="ListParagraph"/>
              <w:numPr>
                <w:ilvl w:val="0"/>
                <w:numId w:val="5"/>
              </w:numPr>
              <w:rPr>
                <w:b/>
                <w:sz w:val="24"/>
                <w:szCs w:val="24"/>
              </w:rPr>
            </w:pPr>
            <w:r>
              <w:rPr>
                <w:sz w:val="20"/>
                <w:szCs w:val="20"/>
              </w:rPr>
              <w:t xml:space="preserve">In this unit, students will analyze various forms of Indigenous films </w:t>
            </w:r>
            <w:r w:rsidR="00864492">
              <w:rPr>
                <w:sz w:val="20"/>
                <w:szCs w:val="20"/>
              </w:rPr>
              <w:t xml:space="preserve">from Hollywood in the early 1900.  </w:t>
            </w:r>
          </w:p>
          <w:p w:rsidR="00864492" w:rsidRPr="00864492" w:rsidRDefault="00864492" w:rsidP="00DC60DF">
            <w:pPr>
              <w:pStyle w:val="ListParagraph"/>
              <w:numPr>
                <w:ilvl w:val="0"/>
                <w:numId w:val="5"/>
              </w:numPr>
              <w:rPr>
                <w:b/>
                <w:sz w:val="24"/>
                <w:szCs w:val="24"/>
              </w:rPr>
            </w:pPr>
            <w:r>
              <w:rPr>
                <w:sz w:val="20"/>
                <w:szCs w:val="20"/>
              </w:rPr>
              <w:t xml:space="preserve">Students will reflect on Hollywood’s portrayal of Native people from various perspectives.  </w:t>
            </w:r>
          </w:p>
          <w:p w:rsidR="00864492" w:rsidRPr="00DC60DF" w:rsidRDefault="00864492" w:rsidP="00864492">
            <w:pPr>
              <w:pStyle w:val="ListParagraph"/>
              <w:rPr>
                <w:b/>
                <w:sz w:val="24"/>
                <w:szCs w:val="24"/>
              </w:rPr>
            </w:pPr>
          </w:p>
        </w:tc>
      </w:tr>
    </w:tbl>
    <w:p w:rsidR="007A0C38" w:rsidRDefault="007A0C38" w:rsidP="007A0C38">
      <w:pPr>
        <w:rPr>
          <w:b/>
          <w:sz w:val="24"/>
          <w:szCs w:val="24"/>
        </w:rPr>
      </w:pPr>
    </w:p>
    <w:p w:rsidR="00864492" w:rsidRPr="00864492" w:rsidRDefault="00864492" w:rsidP="00864492">
      <w:pPr>
        <w:rPr>
          <w:b/>
          <w:sz w:val="24"/>
          <w:szCs w:val="24"/>
        </w:rPr>
      </w:pPr>
      <w:r w:rsidRPr="00864492">
        <w:rPr>
          <w:b/>
          <w:sz w:val="24"/>
          <w:szCs w:val="24"/>
        </w:rPr>
        <w:t xml:space="preserve">Course Assessment </w:t>
      </w:r>
    </w:p>
    <w:p w:rsidR="00864492" w:rsidRPr="00864492" w:rsidRDefault="00864492" w:rsidP="00864492">
      <w:pPr>
        <w:autoSpaceDE w:val="0"/>
        <w:autoSpaceDN w:val="0"/>
        <w:adjustRightInd w:val="0"/>
        <w:spacing w:after="0" w:line="240" w:lineRule="auto"/>
        <w:rPr>
          <w:rFonts w:ascii="TimesNewRomanPSMT" w:hAnsi="TimesNewRomanPSMT" w:cs="TimesNewRomanPSMT"/>
        </w:rPr>
      </w:pPr>
      <w:r w:rsidRPr="00864492">
        <w:rPr>
          <w:rFonts w:ascii="TimesNewRomanPSMT" w:hAnsi="TimesNewRomanPSMT" w:cs="TimesNewRomanPSMT"/>
        </w:rPr>
        <w:t>The purpose of evaluation is to both assess and improve student learning. Students will be completing a number of different forms of assessment. This is broken down as follows:</w:t>
      </w:r>
    </w:p>
    <w:p w:rsidR="00864492" w:rsidRPr="00864492" w:rsidRDefault="00864492" w:rsidP="00864492">
      <w:pPr>
        <w:rPr>
          <w:b/>
          <w:sz w:val="24"/>
          <w:szCs w:val="24"/>
        </w:rPr>
      </w:pPr>
    </w:p>
    <w:p w:rsidR="00864492" w:rsidRPr="00864492" w:rsidRDefault="00864492" w:rsidP="00864492">
      <w:pPr>
        <w:numPr>
          <w:ilvl w:val="0"/>
          <w:numId w:val="6"/>
        </w:numPr>
        <w:contextualSpacing/>
        <w:rPr>
          <w:b/>
          <w:sz w:val="24"/>
          <w:szCs w:val="24"/>
        </w:rPr>
      </w:pPr>
      <w:r w:rsidRPr="00864492">
        <w:rPr>
          <w:b/>
          <w:sz w:val="24"/>
          <w:szCs w:val="24"/>
        </w:rPr>
        <w:t>Assignments   30%</w:t>
      </w:r>
    </w:p>
    <w:p w:rsidR="00864492" w:rsidRPr="00864492" w:rsidRDefault="00864492" w:rsidP="00864492">
      <w:pPr>
        <w:numPr>
          <w:ilvl w:val="0"/>
          <w:numId w:val="6"/>
        </w:numPr>
        <w:contextualSpacing/>
        <w:rPr>
          <w:b/>
          <w:sz w:val="24"/>
          <w:szCs w:val="24"/>
        </w:rPr>
      </w:pPr>
      <w:r w:rsidRPr="00864492">
        <w:rPr>
          <w:b/>
          <w:sz w:val="24"/>
          <w:szCs w:val="24"/>
        </w:rPr>
        <w:t>Midterm          20%</w:t>
      </w:r>
    </w:p>
    <w:p w:rsidR="00864492" w:rsidRPr="00864492" w:rsidRDefault="00864492" w:rsidP="00864492">
      <w:pPr>
        <w:numPr>
          <w:ilvl w:val="0"/>
          <w:numId w:val="6"/>
        </w:numPr>
        <w:contextualSpacing/>
        <w:rPr>
          <w:b/>
          <w:sz w:val="24"/>
          <w:szCs w:val="24"/>
        </w:rPr>
      </w:pPr>
      <w:r w:rsidRPr="00864492">
        <w:rPr>
          <w:b/>
          <w:sz w:val="24"/>
          <w:szCs w:val="24"/>
        </w:rPr>
        <w:t>Final                  20%</w:t>
      </w:r>
    </w:p>
    <w:p w:rsidR="00864492" w:rsidRPr="00864492" w:rsidRDefault="00864492" w:rsidP="00864492">
      <w:pPr>
        <w:numPr>
          <w:ilvl w:val="0"/>
          <w:numId w:val="6"/>
        </w:numPr>
        <w:contextualSpacing/>
        <w:rPr>
          <w:b/>
          <w:sz w:val="24"/>
          <w:szCs w:val="24"/>
        </w:rPr>
      </w:pPr>
      <w:r w:rsidRPr="00864492">
        <w:rPr>
          <w:b/>
          <w:sz w:val="24"/>
          <w:szCs w:val="24"/>
        </w:rPr>
        <w:t xml:space="preserve">Test/Projects  30%  </w:t>
      </w:r>
    </w:p>
    <w:p w:rsidR="00864492" w:rsidRDefault="00864492" w:rsidP="007A0C38">
      <w:pPr>
        <w:rPr>
          <w:b/>
          <w:sz w:val="24"/>
          <w:szCs w:val="24"/>
        </w:rPr>
      </w:pPr>
    </w:p>
    <w:p w:rsidR="00864492" w:rsidRPr="00864492" w:rsidRDefault="00864492" w:rsidP="00864492">
      <w:pPr>
        <w:rPr>
          <w:b/>
          <w:sz w:val="28"/>
          <w:szCs w:val="28"/>
        </w:rPr>
      </w:pPr>
      <w:r w:rsidRPr="00864492">
        <w:rPr>
          <w:b/>
          <w:sz w:val="28"/>
          <w:szCs w:val="28"/>
        </w:rPr>
        <w:t xml:space="preserve">Class Expectations </w:t>
      </w:r>
    </w:p>
    <w:p w:rsidR="00864492" w:rsidRPr="00864492" w:rsidRDefault="00864492" w:rsidP="00864492">
      <w:pPr>
        <w:autoSpaceDE w:val="0"/>
        <w:autoSpaceDN w:val="0"/>
        <w:adjustRightInd w:val="0"/>
        <w:spacing w:after="0" w:line="240" w:lineRule="auto"/>
        <w:rPr>
          <w:rFonts w:ascii="TimesNewRomanPS-BoldMT" w:hAnsi="TimesNewRomanPS-BoldMT" w:cs="TimesNewRomanPS-BoldMT"/>
          <w:b/>
          <w:bCs/>
        </w:rPr>
      </w:pPr>
      <w:r w:rsidRPr="00864492">
        <w:rPr>
          <w:rFonts w:ascii="TimesNewRomanPS-BoldMT" w:hAnsi="TimesNewRomanPS-BoldMT" w:cs="TimesNewRomanPS-BoldMT"/>
          <w:b/>
          <w:bCs/>
        </w:rPr>
        <w:t>Classroom Behaviour</w:t>
      </w:r>
    </w:p>
    <w:p w:rsidR="00864492" w:rsidRPr="00864492" w:rsidRDefault="00864492" w:rsidP="00864492">
      <w:pPr>
        <w:autoSpaceDE w:val="0"/>
        <w:autoSpaceDN w:val="0"/>
        <w:adjustRightInd w:val="0"/>
        <w:spacing w:after="0" w:line="240" w:lineRule="auto"/>
        <w:rPr>
          <w:rFonts w:ascii="TimesNewRomanPS-BoldMT" w:hAnsi="TimesNewRomanPS-BoldMT" w:cs="TimesNewRomanPS-BoldMT"/>
          <w:b/>
          <w:bCs/>
        </w:rPr>
      </w:pPr>
    </w:p>
    <w:p w:rsidR="00864492" w:rsidRPr="00864492" w:rsidRDefault="00864492" w:rsidP="00864492">
      <w:pPr>
        <w:numPr>
          <w:ilvl w:val="0"/>
          <w:numId w:val="7"/>
        </w:numPr>
        <w:autoSpaceDE w:val="0"/>
        <w:autoSpaceDN w:val="0"/>
        <w:adjustRightInd w:val="0"/>
        <w:spacing w:after="0" w:line="240" w:lineRule="auto"/>
        <w:contextualSpacing/>
        <w:rPr>
          <w:rFonts w:ascii="TimesNewRomanPSMT" w:hAnsi="TimesNewRomanPSMT" w:cs="TimesNewRomanPSMT"/>
        </w:rPr>
      </w:pPr>
      <w:r w:rsidRPr="00864492">
        <w:rPr>
          <w:rFonts w:ascii="TimesNewRomanPS-BoldMT" w:hAnsi="TimesNewRomanPS-BoldMT" w:cs="TimesNewRomanPS-BoldMT"/>
          <w:b/>
          <w:bCs/>
        </w:rPr>
        <w:t xml:space="preserve">Be respectful </w:t>
      </w:r>
      <w:r w:rsidRPr="00864492">
        <w:rPr>
          <w:rFonts w:ascii="TimesNewRomanPSMT" w:hAnsi="TimesNewRomanPSMT" w:cs="TimesNewRomanPSMT"/>
        </w:rPr>
        <w:t>- Respect yourself and all others. This includes property, ideas, space, etc.</w:t>
      </w:r>
    </w:p>
    <w:p w:rsidR="00864492" w:rsidRPr="00864492" w:rsidRDefault="00864492" w:rsidP="00864492">
      <w:pPr>
        <w:numPr>
          <w:ilvl w:val="0"/>
          <w:numId w:val="7"/>
        </w:numPr>
        <w:autoSpaceDE w:val="0"/>
        <w:autoSpaceDN w:val="0"/>
        <w:adjustRightInd w:val="0"/>
        <w:spacing w:after="0" w:line="240" w:lineRule="auto"/>
        <w:contextualSpacing/>
        <w:rPr>
          <w:rFonts w:ascii="TimesNewRomanPSMT" w:hAnsi="TimesNewRomanPSMT" w:cs="TimesNewRomanPSMT"/>
        </w:rPr>
      </w:pPr>
      <w:r w:rsidRPr="00864492">
        <w:rPr>
          <w:rFonts w:ascii="TimesNewRomanPS-BoldMT" w:hAnsi="TimesNewRomanPS-BoldMT" w:cs="TimesNewRomanPS-BoldMT"/>
          <w:b/>
          <w:bCs/>
        </w:rPr>
        <w:t xml:space="preserve">Be on time </w:t>
      </w:r>
      <w:r w:rsidRPr="00864492">
        <w:rPr>
          <w:rFonts w:ascii="TimesNewRomanPSMT" w:hAnsi="TimesNewRomanPSMT" w:cs="TimesNewRomanPSMT"/>
        </w:rPr>
        <w:t>- Come to class on time.</w:t>
      </w:r>
    </w:p>
    <w:p w:rsidR="00864492" w:rsidRPr="00864492" w:rsidRDefault="00864492" w:rsidP="00864492">
      <w:pPr>
        <w:numPr>
          <w:ilvl w:val="0"/>
          <w:numId w:val="7"/>
        </w:numPr>
        <w:autoSpaceDE w:val="0"/>
        <w:autoSpaceDN w:val="0"/>
        <w:adjustRightInd w:val="0"/>
        <w:spacing w:after="0" w:line="240" w:lineRule="auto"/>
        <w:contextualSpacing/>
        <w:rPr>
          <w:rFonts w:ascii="TimesNewRomanPSMT" w:hAnsi="TimesNewRomanPSMT" w:cs="TimesNewRomanPSMT"/>
        </w:rPr>
      </w:pPr>
      <w:r w:rsidRPr="00864492">
        <w:rPr>
          <w:rFonts w:ascii="TimesNewRomanPS-BoldMT" w:hAnsi="TimesNewRomanPS-BoldMT" w:cs="TimesNewRomanPS-BoldMT"/>
          <w:b/>
          <w:bCs/>
        </w:rPr>
        <w:lastRenderedPageBreak/>
        <w:t xml:space="preserve">Be prepared </w:t>
      </w:r>
      <w:r w:rsidRPr="00864492">
        <w:rPr>
          <w:rFonts w:ascii="TimesNewRomanPSMT" w:hAnsi="TimesNewRomanPSMT" w:cs="TimesNewRomanPSMT"/>
        </w:rPr>
        <w:t>- Bring all your material with you, prepared to work for the entire class period.</w:t>
      </w:r>
    </w:p>
    <w:p w:rsidR="00864492" w:rsidRPr="00864492" w:rsidRDefault="00864492" w:rsidP="00864492">
      <w:pPr>
        <w:numPr>
          <w:ilvl w:val="0"/>
          <w:numId w:val="7"/>
        </w:numPr>
        <w:autoSpaceDE w:val="0"/>
        <w:autoSpaceDN w:val="0"/>
        <w:adjustRightInd w:val="0"/>
        <w:spacing w:after="0" w:line="240" w:lineRule="auto"/>
        <w:contextualSpacing/>
        <w:rPr>
          <w:rFonts w:ascii="TimesNewRomanPSMT" w:hAnsi="TimesNewRomanPSMT" w:cs="TimesNewRomanPSMT"/>
        </w:rPr>
      </w:pPr>
      <w:r w:rsidRPr="00864492">
        <w:rPr>
          <w:rFonts w:ascii="TimesNewRomanPS-BoldMT" w:hAnsi="TimesNewRomanPS-BoldMT" w:cs="TimesNewRomanPS-BoldMT"/>
          <w:b/>
          <w:bCs/>
        </w:rPr>
        <w:t xml:space="preserve">Be mindful </w:t>
      </w:r>
      <w:r w:rsidRPr="00864492">
        <w:rPr>
          <w:rFonts w:ascii="TimesNewRomanPSMT" w:hAnsi="TimesNewRomanPSMT" w:cs="TimesNewRomanPSMT"/>
        </w:rPr>
        <w:t>- Please handle food, drinks, and electronics appropriately. Listen carefully to directions the first time they are given. If you don't understand any instructions, please ask for clarification. In the event that you finish work early, pull out your independent reading, or any other homework you may need to complete.</w:t>
      </w:r>
    </w:p>
    <w:p w:rsidR="00864492" w:rsidRPr="00864492" w:rsidRDefault="00864492" w:rsidP="00864492">
      <w:pPr>
        <w:autoSpaceDE w:val="0"/>
        <w:autoSpaceDN w:val="0"/>
        <w:adjustRightInd w:val="0"/>
        <w:spacing w:after="0" w:line="240" w:lineRule="auto"/>
        <w:rPr>
          <w:rFonts w:ascii="TimesNewRomanPSMT" w:hAnsi="TimesNewRomanPSMT" w:cs="TimesNewRomanPSMT"/>
        </w:rPr>
      </w:pPr>
    </w:p>
    <w:p w:rsidR="00864492" w:rsidRPr="00864492" w:rsidRDefault="00864492" w:rsidP="00864492">
      <w:pPr>
        <w:autoSpaceDE w:val="0"/>
        <w:autoSpaceDN w:val="0"/>
        <w:adjustRightInd w:val="0"/>
        <w:spacing w:after="0" w:line="240" w:lineRule="auto"/>
        <w:rPr>
          <w:rFonts w:ascii="TimesNewRomanPS-BoldMT" w:hAnsi="TimesNewRomanPS-BoldMT" w:cs="TimesNewRomanPS-BoldMT"/>
          <w:b/>
          <w:bCs/>
        </w:rPr>
      </w:pPr>
      <w:r w:rsidRPr="00864492">
        <w:rPr>
          <w:rFonts w:ascii="TimesNewRomanPS-BoldMT" w:hAnsi="TimesNewRomanPS-BoldMT" w:cs="TimesNewRomanPS-BoldMT"/>
          <w:b/>
          <w:bCs/>
        </w:rPr>
        <w:t>Absences</w:t>
      </w:r>
    </w:p>
    <w:p w:rsidR="00864492" w:rsidRPr="00864492" w:rsidRDefault="00864492" w:rsidP="00864492">
      <w:pPr>
        <w:autoSpaceDE w:val="0"/>
        <w:autoSpaceDN w:val="0"/>
        <w:adjustRightInd w:val="0"/>
        <w:spacing w:after="0" w:line="240" w:lineRule="auto"/>
        <w:rPr>
          <w:rFonts w:ascii="TimesNewRomanPSMT" w:hAnsi="TimesNewRomanPSMT" w:cs="TimesNewRomanPSMT"/>
        </w:rPr>
      </w:pPr>
      <w:r w:rsidRPr="00864492">
        <w:rPr>
          <w:rFonts w:ascii="TimesNewRomanPSMT" w:hAnsi="TimesNewRomanPSMT" w:cs="TimesNewRomanPSMT"/>
        </w:rPr>
        <w:t xml:space="preserve">If you are absent from class, you are still responsible for any missing assignments. Please check Teams for any notes or handouts you missed. If you have an excused absence, you will be able to make up in-class assignments, quizzes, and/or tests, provided that you complete them </w:t>
      </w:r>
      <w:r w:rsidRPr="00864492">
        <w:rPr>
          <w:rFonts w:ascii="TimesNewRomanPS-BoldMT" w:hAnsi="TimesNewRomanPS-BoldMT" w:cs="TimesNewRomanPS-BoldMT"/>
          <w:b/>
          <w:bCs/>
        </w:rPr>
        <w:t>within a reasonable time frame</w:t>
      </w:r>
      <w:r w:rsidRPr="00864492">
        <w:rPr>
          <w:rFonts w:ascii="TimesNewRomanPSMT" w:hAnsi="TimesNewRomanPSMT" w:cs="TimesNewRomanPSMT"/>
        </w:rPr>
        <w:t>. Otherwise, no marks will be granted.</w:t>
      </w:r>
    </w:p>
    <w:p w:rsidR="00864492" w:rsidRPr="00864492" w:rsidRDefault="00864492" w:rsidP="00864492">
      <w:pPr>
        <w:autoSpaceDE w:val="0"/>
        <w:autoSpaceDN w:val="0"/>
        <w:adjustRightInd w:val="0"/>
        <w:spacing w:after="0" w:line="240" w:lineRule="auto"/>
        <w:rPr>
          <w:rFonts w:ascii="TimesNewRomanPSMT" w:hAnsi="TimesNewRomanPSMT" w:cs="TimesNewRomanPSMT"/>
        </w:rPr>
      </w:pPr>
    </w:p>
    <w:p w:rsidR="00864492" w:rsidRPr="007A0C38" w:rsidRDefault="00864492" w:rsidP="007A0C38">
      <w:pPr>
        <w:rPr>
          <w:b/>
          <w:sz w:val="24"/>
          <w:szCs w:val="24"/>
        </w:rPr>
      </w:pPr>
    </w:p>
    <w:sectPr w:rsidR="00864492" w:rsidRPr="007A0C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A72A3"/>
    <w:multiLevelType w:val="hybridMultilevel"/>
    <w:tmpl w:val="35020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EA3934"/>
    <w:multiLevelType w:val="hybridMultilevel"/>
    <w:tmpl w:val="E2A0A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624F4B"/>
    <w:multiLevelType w:val="hybridMultilevel"/>
    <w:tmpl w:val="F3989B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D0332A"/>
    <w:multiLevelType w:val="hybridMultilevel"/>
    <w:tmpl w:val="0FD48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9B21541"/>
    <w:multiLevelType w:val="hybridMultilevel"/>
    <w:tmpl w:val="F5AEACA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487BB8"/>
    <w:multiLevelType w:val="hybridMultilevel"/>
    <w:tmpl w:val="C07600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274972"/>
    <w:multiLevelType w:val="hybridMultilevel"/>
    <w:tmpl w:val="3F8060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6F"/>
    <w:rsid w:val="00414B19"/>
    <w:rsid w:val="004A253F"/>
    <w:rsid w:val="00521F6A"/>
    <w:rsid w:val="007A0C38"/>
    <w:rsid w:val="00864492"/>
    <w:rsid w:val="00A54CFF"/>
    <w:rsid w:val="00D67E13"/>
    <w:rsid w:val="00DC60DF"/>
    <w:rsid w:val="00EA129C"/>
    <w:rsid w:val="00EB067B"/>
    <w:rsid w:val="00F72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51E21-53E8-4423-8A25-9EFE9676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29C"/>
    <w:rPr>
      <w:color w:val="0563C1" w:themeColor="hyperlink"/>
      <w:u w:val="single"/>
    </w:rPr>
  </w:style>
  <w:style w:type="paragraph" w:styleId="ListParagraph">
    <w:name w:val="List Paragraph"/>
    <w:basedOn w:val="Normal"/>
    <w:uiPriority w:val="34"/>
    <w:qFormat/>
    <w:rsid w:val="007A0C38"/>
    <w:pPr>
      <w:ind w:left="720"/>
      <w:contextualSpacing/>
    </w:pPr>
  </w:style>
  <w:style w:type="table" w:styleId="TableGrid">
    <w:name w:val="Table Grid"/>
    <w:basedOn w:val="TableNormal"/>
    <w:uiPriority w:val="39"/>
    <w:rsid w:val="004A2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masi@pattisonhighschool.c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Tobin</dc:creator>
  <cp:keywords/>
  <dc:description/>
  <cp:lastModifiedBy>Tobin</cp:lastModifiedBy>
  <cp:revision>2</cp:revision>
  <dcterms:created xsi:type="dcterms:W3CDTF">2024-02-05T22:10:00Z</dcterms:created>
  <dcterms:modified xsi:type="dcterms:W3CDTF">2024-02-05T23:42:00Z</dcterms:modified>
</cp:coreProperties>
</file>